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C3D26" w14:textId="77777777" w:rsidR="00ED7F38" w:rsidRPr="007036A4" w:rsidRDefault="00000000">
      <w:pPr>
        <w:rPr>
          <w:lang w:val="de-AT"/>
        </w:rPr>
      </w:pPr>
      <w:r w:rsidRPr="007036A4">
        <w:rPr>
          <w:lang w:val="de-AT"/>
        </w:rPr>
        <w:t xml:space="preserve">Sabine Voda </w:t>
      </w:r>
      <w:proofErr w:type="spellStart"/>
      <w:r w:rsidRPr="007036A4">
        <w:rPr>
          <w:lang w:val="de-AT"/>
        </w:rPr>
        <w:t>Eschgfäller</w:t>
      </w:r>
      <w:proofErr w:type="spellEnd"/>
      <w:r w:rsidRPr="007036A4">
        <w:rPr>
          <w:lang w:val="de-AT"/>
        </w:rPr>
        <w:br/>
      </w:r>
      <w:r w:rsidRPr="007036A4">
        <w:rPr>
          <w:lang w:val="de-AT"/>
        </w:rPr>
        <w:br/>
      </w:r>
      <w:r w:rsidRPr="007036A4">
        <w:rPr>
          <w:b/>
          <w:bCs/>
          <w:lang w:val="de-AT"/>
        </w:rPr>
        <w:t xml:space="preserve">Themen </w:t>
      </w:r>
      <w:proofErr w:type="spellStart"/>
      <w:r w:rsidRPr="007036A4">
        <w:rPr>
          <w:b/>
          <w:bCs/>
          <w:lang w:val="de-AT"/>
        </w:rPr>
        <w:t>für</w:t>
      </w:r>
      <w:proofErr w:type="spellEnd"/>
      <w:r w:rsidRPr="007036A4">
        <w:rPr>
          <w:b/>
          <w:bCs/>
          <w:lang w:val="de-AT"/>
        </w:rPr>
        <w:t xml:space="preserve"> </w:t>
      </w:r>
      <w:proofErr w:type="spellStart"/>
      <w:r w:rsidRPr="007036A4">
        <w:rPr>
          <w:b/>
          <w:bCs/>
          <w:lang w:val="de-AT"/>
        </w:rPr>
        <w:t>Bakkalar</w:t>
      </w:r>
      <w:proofErr w:type="spellEnd"/>
      <w:r w:rsidRPr="007036A4">
        <w:rPr>
          <w:b/>
          <w:bCs/>
          <w:lang w:val="de-AT"/>
        </w:rPr>
        <w:t>- und Diplomarbeiten</w:t>
      </w:r>
      <w:r w:rsidRPr="007036A4">
        <w:rPr>
          <w:b/>
          <w:bCs/>
          <w:lang w:val="de-AT"/>
        </w:rPr>
        <w:br/>
      </w:r>
      <w:r w:rsidRPr="007036A4">
        <w:rPr>
          <w:lang w:val="de-AT"/>
        </w:rPr>
        <w:br/>
        <w:t xml:space="preserve">Die nachstehenden Themen sind lediglich </w:t>
      </w:r>
      <w:proofErr w:type="spellStart"/>
      <w:r w:rsidRPr="007036A4">
        <w:rPr>
          <w:lang w:val="de-AT"/>
        </w:rPr>
        <w:t>Vorschläge</w:t>
      </w:r>
      <w:proofErr w:type="spellEnd"/>
      <w:r w:rsidRPr="007036A4">
        <w:rPr>
          <w:lang w:val="de-AT"/>
        </w:rPr>
        <w:t xml:space="preserve">. Falls Sie selbst eine Idee haben oder ein anderes Gebiet der Literatur- und Kulturgeschichte zwischen dem 17. und 21. Jahrhundert bevorzugen, vereinbaren Sie bitte per Mail eine Konsultation. </w:t>
      </w:r>
      <w:proofErr w:type="spellStart"/>
      <w:r w:rsidRPr="007036A4">
        <w:rPr>
          <w:lang w:val="de-AT"/>
        </w:rPr>
        <w:t>Für</w:t>
      </w:r>
      <w:proofErr w:type="spellEnd"/>
      <w:r w:rsidRPr="007036A4">
        <w:rPr>
          <w:lang w:val="de-AT"/>
        </w:rPr>
        <w:t xml:space="preserve"> weitere Informationen stehe ich gerne zur </w:t>
      </w:r>
      <w:proofErr w:type="spellStart"/>
      <w:r w:rsidRPr="007036A4">
        <w:rPr>
          <w:lang w:val="de-AT"/>
        </w:rPr>
        <w:t>Verfügung</w:t>
      </w:r>
      <w:proofErr w:type="spellEnd"/>
      <w:r w:rsidRPr="007036A4">
        <w:rPr>
          <w:lang w:val="de-AT"/>
        </w:rPr>
        <w:t>.</w:t>
      </w:r>
      <w:r w:rsidRPr="007036A4">
        <w:rPr>
          <w:lang w:val="de-AT"/>
        </w:rPr>
        <w:br/>
      </w:r>
      <w:r w:rsidRPr="007036A4">
        <w:rPr>
          <w:lang w:val="de-AT"/>
        </w:rPr>
        <w:br/>
        <w:t>Im Bereich der Übersetzungswissenschaft betreue ich vorwiegend Arbeiten, die sich mit kommentierten Übersetzungen vom Tschechischen ins Deutsche befassen (sowohl Gebrauchstexte als auch literarische Texte) sowie Arbeiten, die sich mit der Problematik des Vom-Blatt-Übersetzens beschäftigen.</w:t>
      </w:r>
    </w:p>
    <w:p w14:paraId="2712A715" w14:textId="77777777" w:rsidR="00ED7F38" w:rsidRPr="007036A4" w:rsidRDefault="00000000">
      <w:pPr>
        <w:pStyle w:val="Nadpis2"/>
        <w:rPr>
          <w:rFonts w:ascii="Times New Roman" w:hAnsi="Times New Roman" w:cs="Times New Roman"/>
          <w:color w:val="auto"/>
          <w:lang w:val="de-AT"/>
        </w:rPr>
      </w:pPr>
      <w:r w:rsidRPr="007036A4">
        <w:rPr>
          <w:rFonts w:ascii="Times New Roman" w:hAnsi="Times New Roman" w:cs="Times New Roman"/>
          <w:color w:val="auto"/>
          <w:lang w:val="de-AT"/>
        </w:rPr>
        <w:t xml:space="preserve">Vorschläge für </w:t>
      </w:r>
      <w:proofErr w:type="spellStart"/>
      <w:r w:rsidRPr="007036A4">
        <w:rPr>
          <w:rFonts w:ascii="Times New Roman" w:hAnsi="Times New Roman" w:cs="Times New Roman"/>
          <w:color w:val="auto"/>
          <w:lang w:val="de-AT"/>
        </w:rPr>
        <w:t>Bakkalararbeiten</w:t>
      </w:r>
      <w:proofErr w:type="spellEnd"/>
    </w:p>
    <w:p w14:paraId="11A0A706" w14:textId="77777777" w:rsidR="00ED7F38" w:rsidRPr="007036A4" w:rsidRDefault="00000000">
      <w:pPr>
        <w:rPr>
          <w:lang w:val="de-AT"/>
        </w:rPr>
      </w:pPr>
      <w:r w:rsidRPr="007036A4">
        <w:rPr>
          <w:lang w:val="de-AT"/>
        </w:rPr>
        <w:t xml:space="preserve">1. Aufklärungskritik und Gefühl (Johann Wolfgang Goethe: Die Leiden </w:t>
      </w:r>
      <w:proofErr w:type="gramStart"/>
      <w:r w:rsidRPr="007036A4">
        <w:rPr>
          <w:lang w:val="de-AT"/>
        </w:rPr>
        <w:t>des jungen Werther</w:t>
      </w:r>
      <w:proofErr w:type="gramEnd"/>
      <w:r w:rsidRPr="007036A4">
        <w:rPr>
          <w:lang w:val="de-AT"/>
        </w:rPr>
        <w:t>; Jakob Michael Reinhold Lenz: Der Hofmeister)</w:t>
      </w:r>
    </w:p>
    <w:p w14:paraId="5B345537" w14:textId="77777777" w:rsidR="00ED7F38" w:rsidRPr="007036A4" w:rsidRDefault="00000000">
      <w:pPr>
        <w:rPr>
          <w:lang w:val="de-AT"/>
        </w:rPr>
      </w:pPr>
      <w:r w:rsidRPr="007036A4">
        <w:rPr>
          <w:lang w:val="de-AT"/>
        </w:rPr>
        <w:t>2. Wahnsinn und Erkenntnis (E.T.A. Hoffmann: Der Sandmann; Grabbe: Don Juan und Faust; Droste-Hülshoff: Die Judenbuche)</w:t>
      </w:r>
    </w:p>
    <w:p w14:paraId="01B5F620" w14:textId="77777777" w:rsidR="00ED7F38" w:rsidRPr="007036A4" w:rsidRDefault="00000000">
      <w:pPr>
        <w:rPr>
          <w:lang w:val="de-AT"/>
        </w:rPr>
      </w:pPr>
      <w:r w:rsidRPr="007036A4">
        <w:rPr>
          <w:lang w:val="de-AT"/>
        </w:rPr>
        <w:t>3. Religiöse Symbolik und Volksglaube (Jeremias Gotthelf: Die schwarze Spinne; Adalbert Stifter: Brigitta)</w:t>
      </w:r>
    </w:p>
    <w:p w14:paraId="3CAFE69E" w14:textId="77777777" w:rsidR="00ED7F38" w:rsidRPr="007036A4" w:rsidRDefault="00000000">
      <w:pPr>
        <w:rPr>
          <w:lang w:val="de-AT"/>
        </w:rPr>
      </w:pPr>
      <w:r w:rsidRPr="007036A4">
        <w:rPr>
          <w:lang w:val="de-AT"/>
        </w:rPr>
        <w:t>4. Ding-Symbole im Biedermeier (Franz Grillparzer: Der arme Spielmann; Annette von Droste-Hülshoff: Der Familienschild)</w:t>
      </w:r>
    </w:p>
    <w:p w14:paraId="432F0FB2" w14:textId="77777777" w:rsidR="00ED7F38" w:rsidRPr="007036A4" w:rsidRDefault="00000000">
      <w:pPr>
        <w:rPr>
          <w:lang w:val="de-AT"/>
        </w:rPr>
      </w:pPr>
      <w:r w:rsidRPr="007036A4">
        <w:rPr>
          <w:lang w:val="de-AT"/>
        </w:rPr>
        <w:t>5. Räume der Angst (Friedrich Dürrenmatt: Der Tunnel; Wolfgang Borchert: Die Hundeblume)</w:t>
      </w:r>
    </w:p>
    <w:p w14:paraId="7F79F767" w14:textId="77777777" w:rsidR="00ED7F38" w:rsidRPr="007036A4" w:rsidRDefault="00000000">
      <w:pPr>
        <w:rPr>
          <w:lang w:val="de-AT"/>
        </w:rPr>
      </w:pPr>
      <w:r w:rsidRPr="007036A4">
        <w:rPr>
          <w:lang w:val="de-AT"/>
        </w:rPr>
        <w:t>6. Sprache und Körper bei Ingeborg Bachmann (Das dreißigste Jahr; ausgewählte Erzählungen aus Simultan)</w:t>
      </w:r>
    </w:p>
    <w:p w14:paraId="05151F29" w14:textId="77777777" w:rsidR="00ED7F38" w:rsidRPr="007036A4" w:rsidRDefault="00000000">
      <w:pPr>
        <w:rPr>
          <w:lang w:val="de-AT"/>
        </w:rPr>
      </w:pPr>
      <w:r w:rsidRPr="007036A4">
        <w:rPr>
          <w:lang w:val="de-AT"/>
        </w:rPr>
        <w:t>7. Ausnahmezustände nach 1945 (Ingeborg Bachmann: Unter Mördern und Irren; Wolfgang Borchert: Das Brot)</w:t>
      </w:r>
    </w:p>
    <w:p w14:paraId="16591B60" w14:textId="77777777" w:rsidR="00ED7F38" w:rsidRPr="007036A4" w:rsidRDefault="00000000">
      <w:pPr>
        <w:rPr>
          <w:lang w:val="de-AT"/>
        </w:rPr>
      </w:pPr>
      <w:r w:rsidRPr="007036A4">
        <w:rPr>
          <w:lang w:val="de-AT"/>
        </w:rPr>
        <w:lastRenderedPageBreak/>
        <w:t>8. Aufklärung und Geheimnis (Johann Wolfgang Goethe: Der Groß-Kophta; Jean Paul: Die unsichtbare Loge)</w:t>
      </w:r>
    </w:p>
    <w:p w14:paraId="737BDD2E" w14:textId="77777777" w:rsidR="00ED7F38" w:rsidRPr="007036A4" w:rsidRDefault="00000000">
      <w:pPr>
        <w:rPr>
          <w:lang w:val="de-AT"/>
        </w:rPr>
      </w:pPr>
      <w:r w:rsidRPr="007036A4">
        <w:rPr>
          <w:lang w:val="de-AT"/>
        </w:rPr>
        <w:t>9. Bürgerliche Masken und Moral (Gotthold Ephraim Lessing: Minna von Barnhelm; August von Kotzebue: Menschenhass und Reue)</w:t>
      </w:r>
    </w:p>
    <w:p w14:paraId="71E12D76" w14:textId="77777777" w:rsidR="00ED7F38" w:rsidRPr="007036A4" w:rsidRDefault="00000000">
      <w:pPr>
        <w:rPr>
          <w:lang w:val="de-AT"/>
        </w:rPr>
      </w:pPr>
      <w:r w:rsidRPr="007036A4">
        <w:rPr>
          <w:lang w:val="de-AT"/>
        </w:rPr>
        <w:t>10. Optische Metaphern im Biedermeier (Adalbert Stifter: Der Condor; Eduard Mörike: Mozart auf der Reise nach Prag)</w:t>
      </w:r>
    </w:p>
    <w:p w14:paraId="6699FC87" w14:textId="77777777" w:rsidR="00ED7F38" w:rsidRPr="007036A4" w:rsidRDefault="00000000">
      <w:pPr>
        <w:rPr>
          <w:lang w:val="de-AT"/>
        </w:rPr>
      </w:pPr>
      <w:r w:rsidRPr="007036A4">
        <w:rPr>
          <w:lang w:val="de-AT"/>
        </w:rPr>
        <w:t xml:space="preserve">11. Identität und Auflösung (Eduard Mörike: Lucie </w:t>
      </w:r>
      <w:proofErr w:type="spellStart"/>
      <w:r w:rsidRPr="007036A4">
        <w:rPr>
          <w:lang w:val="de-AT"/>
        </w:rPr>
        <w:t>Gelmeroth</w:t>
      </w:r>
      <w:proofErr w:type="spellEnd"/>
      <w:r w:rsidRPr="007036A4">
        <w:rPr>
          <w:lang w:val="de-AT"/>
        </w:rPr>
        <w:t>; Mozart auf der Reise nach Prag)</w:t>
      </w:r>
    </w:p>
    <w:p w14:paraId="3C79C034" w14:textId="77777777" w:rsidR="00ED7F38" w:rsidRPr="007036A4" w:rsidRDefault="00000000">
      <w:pPr>
        <w:rPr>
          <w:lang w:val="de-AT"/>
        </w:rPr>
      </w:pPr>
      <w:r w:rsidRPr="007036A4">
        <w:rPr>
          <w:lang w:val="de-AT"/>
        </w:rPr>
        <w:t>12. Das Böse im Alltäglichen (Jeremias Gotthelf: Die schwarze Spinne; Christian Heinrich Spieß: Der alte Überall und Nirgends)</w:t>
      </w:r>
    </w:p>
    <w:p w14:paraId="25CF59B8" w14:textId="77777777" w:rsidR="00ED7F38" w:rsidRPr="007036A4" w:rsidRDefault="00000000">
      <w:pPr>
        <w:pStyle w:val="Nadpis2"/>
        <w:rPr>
          <w:rFonts w:ascii="Times New Roman" w:hAnsi="Times New Roman" w:cs="Times New Roman"/>
          <w:color w:val="auto"/>
          <w:lang w:val="de-AT"/>
        </w:rPr>
      </w:pPr>
      <w:r w:rsidRPr="007036A4">
        <w:rPr>
          <w:rFonts w:ascii="Times New Roman" w:hAnsi="Times New Roman" w:cs="Times New Roman"/>
          <w:color w:val="auto"/>
          <w:lang w:val="de-AT"/>
        </w:rPr>
        <w:t>Vorschläge für Diplomarbeiten</w:t>
      </w:r>
    </w:p>
    <w:p w14:paraId="1EB19E9E" w14:textId="77777777" w:rsidR="00ED7F38" w:rsidRPr="007036A4" w:rsidRDefault="00000000">
      <w:pPr>
        <w:rPr>
          <w:lang w:val="de-AT"/>
        </w:rPr>
      </w:pPr>
      <w:r w:rsidRPr="007036A4">
        <w:rPr>
          <w:lang w:val="de-AT"/>
        </w:rPr>
        <w:t>14. Frauenbilder in ausgewählten UFA-Filmen (1933–45)</w:t>
      </w:r>
    </w:p>
    <w:p w14:paraId="1F1EE4C6" w14:textId="77777777" w:rsidR="00ED7F38" w:rsidRPr="007036A4" w:rsidRDefault="00000000">
      <w:pPr>
        <w:rPr>
          <w:lang w:val="de-AT"/>
        </w:rPr>
      </w:pPr>
      <w:r w:rsidRPr="007036A4">
        <w:rPr>
          <w:lang w:val="de-AT"/>
        </w:rPr>
        <w:t xml:space="preserve">15. Deutsche </w:t>
      </w:r>
      <w:proofErr w:type="spellStart"/>
      <w:r w:rsidRPr="007036A4">
        <w:rPr>
          <w:lang w:val="de-AT"/>
        </w:rPr>
        <w:t>Flapperfrauen</w:t>
      </w:r>
      <w:proofErr w:type="spellEnd"/>
      <w:r w:rsidRPr="007036A4">
        <w:rPr>
          <w:lang w:val="de-AT"/>
        </w:rPr>
        <w:t xml:space="preserve"> in deutschen Zeitungen der 1920er Jahre (s. ANNO-Zeitschriften online)</w:t>
      </w:r>
    </w:p>
    <w:p w14:paraId="7F3B3D71" w14:textId="77777777" w:rsidR="00ED7F38" w:rsidRPr="007036A4" w:rsidRDefault="00000000">
      <w:pPr>
        <w:rPr>
          <w:lang w:val="de-AT"/>
        </w:rPr>
      </w:pPr>
      <w:r w:rsidRPr="007036A4">
        <w:rPr>
          <w:lang w:val="de-AT"/>
        </w:rPr>
        <w:t>16. Der Tod von Franz Joseph II. im Spiegel deutscher und österreichischer Zeitungen (s. ANNO-Zeitschriften-Projekt)</w:t>
      </w:r>
    </w:p>
    <w:p w14:paraId="1EB11D20" w14:textId="77777777" w:rsidR="00ED7F38" w:rsidRPr="007036A4" w:rsidRDefault="00000000">
      <w:pPr>
        <w:rPr>
          <w:lang w:val="de-AT"/>
        </w:rPr>
      </w:pPr>
      <w:r w:rsidRPr="007036A4">
        <w:rPr>
          <w:lang w:val="de-AT"/>
        </w:rPr>
        <w:t>17. Heidi und Die Geierwally im Vergleich</w:t>
      </w:r>
    </w:p>
    <w:p w14:paraId="0BB71EE2" w14:textId="77777777" w:rsidR="00ED7F38" w:rsidRPr="007036A4" w:rsidRDefault="00000000">
      <w:pPr>
        <w:rPr>
          <w:lang w:val="de-AT"/>
        </w:rPr>
      </w:pPr>
      <w:r w:rsidRPr="007036A4">
        <w:rPr>
          <w:lang w:val="de-AT"/>
        </w:rPr>
        <w:t>18. Musiker in Härtlings Künstlerromanen</w:t>
      </w:r>
    </w:p>
    <w:p w14:paraId="0B2877CE" w14:textId="77777777" w:rsidR="00ED7F38" w:rsidRPr="007036A4" w:rsidRDefault="00000000">
      <w:pPr>
        <w:rPr>
          <w:lang w:val="de-AT"/>
        </w:rPr>
      </w:pPr>
      <w:r w:rsidRPr="007036A4">
        <w:rPr>
          <w:lang w:val="de-AT"/>
        </w:rPr>
        <w:t>19. Hellseherfigur in Feuchtwangers Die Brüder Lautensack</w:t>
      </w:r>
    </w:p>
    <w:p w14:paraId="2A88DA0D" w14:textId="77777777" w:rsidR="00ED7F38" w:rsidRPr="007036A4" w:rsidRDefault="00000000">
      <w:pPr>
        <w:rPr>
          <w:lang w:val="de-AT"/>
        </w:rPr>
      </w:pPr>
      <w:r w:rsidRPr="007036A4">
        <w:rPr>
          <w:lang w:val="de-AT"/>
        </w:rPr>
        <w:t>20. Erik Jan Hanussen im Film</w:t>
      </w:r>
    </w:p>
    <w:p w14:paraId="5F21F1BF" w14:textId="77777777" w:rsidR="00ED7F38" w:rsidRPr="007036A4" w:rsidRDefault="00000000">
      <w:pPr>
        <w:rPr>
          <w:lang w:val="de-AT"/>
        </w:rPr>
      </w:pPr>
      <w:r w:rsidRPr="007036A4">
        <w:rPr>
          <w:lang w:val="de-AT"/>
        </w:rPr>
        <w:t>21. Der Besuch der alten Dame im Film</w:t>
      </w:r>
    </w:p>
    <w:p w14:paraId="3444221A" w14:textId="77777777" w:rsidR="00ED7F38" w:rsidRPr="007036A4" w:rsidRDefault="00000000">
      <w:pPr>
        <w:rPr>
          <w:lang w:val="de-AT"/>
        </w:rPr>
      </w:pPr>
      <w:r w:rsidRPr="007036A4">
        <w:rPr>
          <w:lang w:val="de-AT"/>
        </w:rPr>
        <w:t>22. Frauenfiguren bei Maria Eugenie delle Grazie</w:t>
      </w:r>
    </w:p>
    <w:p w14:paraId="34DD00A2" w14:textId="77777777" w:rsidR="00ED7F38" w:rsidRPr="007036A4" w:rsidRDefault="00000000">
      <w:pPr>
        <w:rPr>
          <w:lang w:val="de-AT"/>
        </w:rPr>
      </w:pPr>
      <w:r w:rsidRPr="007036A4">
        <w:rPr>
          <w:lang w:val="de-AT"/>
        </w:rPr>
        <w:t>23. Tschechische Bevölkerung in deutschen Propagandafilmen</w:t>
      </w:r>
    </w:p>
    <w:p w14:paraId="1D6E21BE" w14:textId="77777777" w:rsidR="00ED7F38" w:rsidRPr="007036A4" w:rsidRDefault="00000000">
      <w:pPr>
        <w:rPr>
          <w:lang w:val="de-AT"/>
        </w:rPr>
      </w:pPr>
      <w:r w:rsidRPr="007036A4">
        <w:rPr>
          <w:lang w:val="de-AT"/>
        </w:rPr>
        <w:t>24. Präfaschistische Bergfilme (Kracauer-These)</w:t>
      </w:r>
    </w:p>
    <w:p w14:paraId="2511362A" w14:textId="77777777" w:rsidR="00ED7F38" w:rsidRPr="007036A4" w:rsidRDefault="00000000">
      <w:pPr>
        <w:rPr>
          <w:lang w:val="de-AT"/>
        </w:rPr>
      </w:pPr>
      <w:r w:rsidRPr="007036A4">
        <w:rPr>
          <w:lang w:val="de-AT"/>
        </w:rPr>
        <w:t>25. Böhmische Räuber in ausgewählten Geschichten von C. H. Spieß</w:t>
      </w:r>
    </w:p>
    <w:p w14:paraId="2057AF51" w14:textId="77777777" w:rsidR="00ED7F38" w:rsidRPr="007036A4" w:rsidRDefault="00000000">
      <w:pPr>
        <w:rPr>
          <w:lang w:val="de-AT"/>
        </w:rPr>
      </w:pPr>
      <w:r w:rsidRPr="007036A4">
        <w:rPr>
          <w:lang w:val="de-AT"/>
        </w:rPr>
        <w:t>26. Prager Geistergeschichten der 1790er</w:t>
      </w:r>
    </w:p>
    <w:p w14:paraId="5EED89E5" w14:textId="77777777" w:rsidR="00ED7F38" w:rsidRPr="007036A4" w:rsidRDefault="00000000">
      <w:pPr>
        <w:rPr>
          <w:lang w:val="de-AT"/>
        </w:rPr>
      </w:pPr>
      <w:r w:rsidRPr="007036A4">
        <w:rPr>
          <w:lang w:val="de-AT"/>
        </w:rPr>
        <w:lastRenderedPageBreak/>
        <w:t>27. Geheimgesellschaften bei Schiller, Jean Paul, Goethe</w:t>
      </w:r>
    </w:p>
    <w:p w14:paraId="59CFFD5E" w14:textId="77777777" w:rsidR="00ED7F38" w:rsidRPr="007036A4" w:rsidRDefault="00000000">
      <w:pPr>
        <w:rPr>
          <w:lang w:val="de-AT"/>
        </w:rPr>
      </w:pPr>
      <w:r w:rsidRPr="007036A4">
        <w:rPr>
          <w:lang w:val="de-AT"/>
        </w:rPr>
        <w:t>28. Meerjungfrauen bei Huch, Salus, Heyse</w:t>
      </w:r>
    </w:p>
    <w:p w14:paraId="1B37DD90" w14:textId="77777777" w:rsidR="00ED7F38" w:rsidRPr="007036A4" w:rsidRDefault="00000000">
      <w:pPr>
        <w:rPr>
          <w:lang w:val="de-AT"/>
        </w:rPr>
      </w:pPr>
      <w:r w:rsidRPr="007036A4">
        <w:rPr>
          <w:lang w:val="de-AT"/>
        </w:rPr>
        <w:t>29. Weibliche Lebenswege bei Karl Emil Franzos</w:t>
      </w:r>
    </w:p>
    <w:p w14:paraId="493B8BB1" w14:textId="77777777" w:rsidR="00ED7F38" w:rsidRPr="007036A4" w:rsidRDefault="00000000">
      <w:pPr>
        <w:rPr>
          <w:lang w:val="de-AT"/>
        </w:rPr>
      </w:pPr>
      <w:r w:rsidRPr="007036A4">
        <w:rPr>
          <w:lang w:val="de-AT"/>
        </w:rPr>
        <w:t>30. Sisi-Darstellungen in der Popkultur</w:t>
      </w:r>
    </w:p>
    <w:p w14:paraId="0C6AEFDA" w14:textId="77777777" w:rsidR="00ED7F38" w:rsidRPr="007036A4" w:rsidRDefault="00000000">
      <w:pPr>
        <w:rPr>
          <w:lang w:val="de-AT"/>
        </w:rPr>
      </w:pPr>
      <w:r w:rsidRPr="007036A4">
        <w:rPr>
          <w:lang w:val="de-AT"/>
        </w:rPr>
        <w:t>31. Hexenfiguren bei Keller, Busse, Hofmannsthal</w:t>
      </w:r>
    </w:p>
    <w:p w14:paraId="7D803CE8" w14:textId="77777777" w:rsidR="00ED7F38" w:rsidRPr="007036A4" w:rsidRDefault="00000000">
      <w:pPr>
        <w:rPr>
          <w:lang w:val="de-AT"/>
        </w:rPr>
      </w:pPr>
      <w:r w:rsidRPr="007036A4">
        <w:rPr>
          <w:lang w:val="de-AT"/>
        </w:rPr>
        <w:t>32. Vergleich von zwei DaF-Lehrbüchern für Kinder und Jugendliche (Auswahl der beiden Lehrbücher wird gemeinsam spezifiziert)</w:t>
      </w:r>
    </w:p>
    <w:p w14:paraId="3BAD91C2" w14:textId="77777777" w:rsidR="00ED7F38" w:rsidRPr="007036A4" w:rsidRDefault="00000000">
      <w:pPr>
        <w:rPr>
          <w:lang w:val="de-AT"/>
        </w:rPr>
      </w:pPr>
      <w:r w:rsidRPr="007036A4">
        <w:rPr>
          <w:lang w:val="de-AT"/>
        </w:rPr>
        <w:t>33. Untersuchung (mit evtl. Umfrage) zu Landeskundewerken (2, die gemeinsam ausgewählt werden): Welche Themen, welche Sprache, welche Aufgaben, welche Bilder werden verwendet und was ist daran (nicht) gelungen?</w:t>
      </w:r>
    </w:p>
    <w:p w14:paraId="0CBD9486" w14:textId="77777777" w:rsidR="00ED7F38" w:rsidRPr="007036A4" w:rsidRDefault="00000000">
      <w:pPr>
        <w:rPr>
          <w:lang w:val="de-AT"/>
        </w:rPr>
      </w:pPr>
      <w:r w:rsidRPr="007036A4">
        <w:rPr>
          <w:lang w:val="de-AT"/>
        </w:rPr>
        <w:t>34. Der Strafverteidiger als Figur in ausgewählten Erzählungen aus Das Verbrechen von Ferdinand von Schirach</w:t>
      </w:r>
    </w:p>
    <w:p w14:paraId="5FF7925F" w14:textId="77777777" w:rsidR="00ED7F38" w:rsidRPr="007036A4" w:rsidRDefault="00000000">
      <w:pPr>
        <w:rPr>
          <w:lang w:val="de-AT"/>
        </w:rPr>
      </w:pPr>
      <w:r w:rsidRPr="007036A4">
        <w:rPr>
          <w:lang w:val="de-AT"/>
        </w:rPr>
        <w:t xml:space="preserve">35. Liebeskonzept bei Karl Emil Franzos (Erzählungen: Die Juden von </w:t>
      </w:r>
      <w:proofErr w:type="spellStart"/>
      <w:r w:rsidRPr="007036A4">
        <w:rPr>
          <w:lang w:val="de-AT"/>
        </w:rPr>
        <w:t>Barnow</w:t>
      </w:r>
      <w:proofErr w:type="spellEnd"/>
      <w:r w:rsidRPr="007036A4">
        <w:rPr>
          <w:lang w:val="de-AT"/>
        </w:rPr>
        <w:t xml:space="preserve">; Der Schandfleck; Der Pfarrer von </w:t>
      </w:r>
      <w:proofErr w:type="spellStart"/>
      <w:r w:rsidRPr="007036A4">
        <w:rPr>
          <w:lang w:val="de-AT"/>
        </w:rPr>
        <w:t>Podhaicz</w:t>
      </w:r>
      <w:proofErr w:type="spellEnd"/>
      <w:r w:rsidRPr="007036A4">
        <w:rPr>
          <w:lang w:val="de-AT"/>
        </w:rPr>
        <w:t>)</w:t>
      </w:r>
    </w:p>
    <w:sectPr w:rsidR="00ED7F38" w:rsidRPr="007036A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1024861299">
    <w:abstractNumId w:val="8"/>
  </w:num>
  <w:num w:numId="2" w16cid:durableId="2068719964">
    <w:abstractNumId w:val="6"/>
  </w:num>
  <w:num w:numId="3" w16cid:durableId="1512529219">
    <w:abstractNumId w:val="5"/>
  </w:num>
  <w:num w:numId="4" w16cid:durableId="1059479211">
    <w:abstractNumId w:val="4"/>
  </w:num>
  <w:num w:numId="5" w16cid:durableId="983969822">
    <w:abstractNumId w:val="7"/>
  </w:num>
  <w:num w:numId="6" w16cid:durableId="1088816764">
    <w:abstractNumId w:val="3"/>
  </w:num>
  <w:num w:numId="7" w16cid:durableId="1160344717">
    <w:abstractNumId w:val="2"/>
  </w:num>
  <w:num w:numId="8" w16cid:durableId="1080564896">
    <w:abstractNumId w:val="1"/>
  </w:num>
  <w:num w:numId="9" w16cid:durableId="558327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B0AD8"/>
    <w:rsid w:val="007036A4"/>
    <w:rsid w:val="00AA1D8D"/>
    <w:rsid w:val="00B47730"/>
    <w:rsid w:val="00B77BAB"/>
    <w:rsid w:val="00CB0664"/>
    <w:rsid w:val="00ED7F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383937"/>
  <w14:defaultImageDpi w14:val="300"/>
  <w15:docId w15:val="{19CBE2E0-074E-4041-8C48-9A85E84F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pPr>
      <w:spacing w:after="120" w:line="360" w:lineRule="auto"/>
    </w:pPr>
    <w:rPr>
      <w:rFonts w:ascii="Times New Roman" w:hAnsi="Times New Roman"/>
      <w:sz w:val="24"/>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ind w:left="360"/>
      <w:contextualSpacing/>
    </w:pPr>
  </w:style>
  <w:style w:type="paragraph" w:styleId="Pokraovnseznamu2">
    <w:name w:val="List Continue 2"/>
    <w:basedOn w:val="Normln"/>
    <w:uiPriority w:val="99"/>
    <w:unhideWhenUsed/>
    <w:rsid w:val="0029639D"/>
    <w:pPr>
      <w:ind w:left="720"/>
      <w:contextualSpacing/>
    </w:pPr>
  </w:style>
  <w:style w:type="paragraph" w:styleId="Pokraovnseznamu3">
    <w:name w:val="List Continue 3"/>
    <w:basedOn w:val="Normln"/>
    <w:uiPriority w:val="99"/>
    <w:unhideWhenUsed/>
    <w:rsid w:val="0029639D"/>
    <w:pPr>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Voda Eschgfaller Sabine</cp:lastModifiedBy>
  <cp:revision>2</cp:revision>
  <dcterms:created xsi:type="dcterms:W3CDTF">2025-11-06T13:15:00Z</dcterms:created>
  <dcterms:modified xsi:type="dcterms:W3CDTF">2025-11-06T13:15:00Z</dcterms:modified>
  <cp:category/>
</cp:coreProperties>
</file>